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E10CF1">
        <w:rPr>
          <w:rFonts w:ascii="Palatino Linotype" w:hAnsi="Palatino Linotype" w:cs="Arial"/>
          <w:b/>
          <w:bCs/>
          <w:sz w:val="23"/>
          <w:szCs w:val="23"/>
        </w:rPr>
        <w:t>842</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ED1B24" w:rsidRPr="00ED1B24" w:rsidRDefault="00E6179D">
          <w:pPr>
            <w:pStyle w:val="TDC1"/>
            <w:rPr>
              <w:rFonts w:eastAsiaTheme="minorEastAsia"/>
              <w:b w:val="0"/>
              <w:sz w:val="24"/>
              <w:szCs w:val="24"/>
              <w:lang w:eastAsia="es-MX"/>
            </w:rPr>
          </w:pPr>
          <w:r w:rsidRPr="00ED1B24">
            <w:rPr>
              <w:sz w:val="24"/>
              <w:szCs w:val="24"/>
            </w:rPr>
            <w:fldChar w:fldCharType="begin"/>
          </w:r>
          <w:r w:rsidRPr="00ED1B24">
            <w:rPr>
              <w:sz w:val="24"/>
              <w:szCs w:val="24"/>
            </w:rPr>
            <w:instrText xml:space="preserve"> TOC \o "1-3" \h \z \u </w:instrText>
          </w:r>
          <w:r w:rsidRPr="00ED1B24">
            <w:rPr>
              <w:sz w:val="24"/>
              <w:szCs w:val="24"/>
            </w:rPr>
            <w:fldChar w:fldCharType="separate"/>
          </w:r>
          <w:hyperlink w:anchor="_Toc526161195" w:history="1">
            <w:r w:rsidR="00ED1B24" w:rsidRPr="00ED1B24">
              <w:rPr>
                <w:rStyle w:val="Hipervnculo"/>
                <w:rFonts w:eastAsia="Times New Roman"/>
                <w:sz w:val="24"/>
                <w:szCs w:val="24"/>
              </w:rPr>
              <w:t>I.</w:t>
            </w:r>
            <w:r w:rsidR="00ED1B24" w:rsidRPr="00ED1B24">
              <w:rPr>
                <w:rFonts w:eastAsiaTheme="minorEastAsia"/>
                <w:b w:val="0"/>
                <w:sz w:val="24"/>
                <w:szCs w:val="24"/>
                <w:lang w:eastAsia="es-MX"/>
              </w:rPr>
              <w:tab/>
            </w:r>
            <w:r w:rsidR="00ED1B24" w:rsidRPr="00ED1B24">
              <w:rPr>
                <w:rStyle w:val="Hipervnculo"/>
                <w:rFonts w:eastAsia="Times New Roman"/>
                <w:sz w:val="24"/>
                <w:szCs w:val="24"/>
              </w:rPr>
              <w:t>Consideraciones Generales</w:t>
            </w:r>
            <w:r w:rsidR="00ED1B24" w:rsidRPr="00ED1B24">
              <w:rPr>
                <w:webHidden/>
                <w:sz w:val="24"/>
                <w:szCs w:val="24"/>
              </w:rPr>
              <w:tab/>
            </w:r>
            <w:r w:rsidR="00ED1B24" w:rsidRPr="00ED1B24">
              <w:rPr>
                <w:webHidden/>
                <w:sz w:val="24"/>
                <w:szCs w:val="24"/>
              </w:rPr>
              <w:fldChar w:fldCharType="begin"/>
            </w:r>
            <w:r w:rsidR="00ED1B24" w:rsidRPr="00ED1B24">
              <w:rPr>
                <w:webHidden/>
                <w:sz w:val="24"/>
                <w:szCs w:val="24"/>
              </w:rPr>
              <w:instrText xml:space="preserve"> PAGEREF _Toc526161195 \h </w:instrText>
            </w:r>
            <w:r w:rsidR="00ED1B24" w:rsidRPr="00ED1B24">
              <w:rPr>
                <w:webHidden/>
                <w:sz w:val="24"/>
                <w:szCs w:val="24"/>
              </w:rPr>
            </w:r>
            <w:r w:rsidR="00ED1B24" w:rsidRPr="00ED1B24">
              <w:rPr>
                <w:webHidden/>
                <w:sz w:val="24"/>
                <w:szCs w:val="24"/>
              </w:rPr>
              <w:fldChar w:fldCharType="separate"/>
            </w:r>
            <w:r w:rsidR="00640C2E">
              <w:rPr>
                <w:webHidden/>
                <w:sz w:val="24"/>
                <w:szCs w:val="24"/>
              </w:rPr>
              <w:t>1</w:t>
            </w:r>
            <w:r w:rsidR="00ED1B24" w:rsidRPr="00ED1B24">
              <w:rPr>
                <w:webHidden/>
                <w:sz w:val="24"/>
                <w:szCs w:val="24"/>
              </w:rPr>
              <w:fldChar w:fldCharType="end"/>
            </w:r>
          </w:hyperlink>
        </w:p>
        <w:p w:rsidR="00ED1B24" w:rsidRPr="00ED1B24" w:rsidRDefault="00A71076">
          <w:pPr>
            <w:pStyle w:val="TDC1"/>
            <w:rPr>
              <w:rFonts w:eastAsiaTheme="minorEastAsia"/>
              <w:b w:val="0"/>
              <w:sz w:val="24"/>
              <w:szCs w:val="24"/>
              <w:lang w:eastAsia="es-MX"/>
            </w:rPr>
          </w:pPr>
          <w:hyperlink w:anchor="_Toc526161196" w:history="1">
            <w:r w:rsidR="00ED1B24" w:rsidRPr="00ED1B24">
              <w:rPr>
                <w:rStyle w:val="Hipervnculo"/>
                <w:rFonts w:eastAsia="Calibri"/>
                <w:sz w:val="24"/>
                <w:szCs w:val="24"/>
                <w:lang w:val="es-ES"/>
              </w:rPr>
              <w:t>II.</w:t>
            </w:r>
            <w:r w:rsidR="00ED1B24" w:rsidRPr="00ED1B24">
              <w:rPr>
                <w:rFonts w:eastAsiaTheme="minorEastAsia"/>
                <w:b w:val="0"/>
                <w:sz w:val="24"/>
                <w:szCs w:val="24"/>
                <w:lang w:eastAsia="es-MX"/>
              </w:rPr>
              <w:tab/>
            </w:r>
            <w:r w:rsidR="00ED1B24" w:rsidRPr="00ED1B24">
              <w:rPr>
                <w:rStyle w:val="Hipervnculo"/>
                <w:rFonts w:eastAsia="Calibri"/>
                <w:sz w:val="24"/>
                <w:szCs w:val="24"/>
                <w:lang w:val="es-ES"/>
              </w:rPr>
              <w:t>De los requerimientos planteados en el recurso de revisión.</w:t>
            </w:r>
            <w:r w:rsidR="00ED1B24" w:rsidRPr="00ED1B24">
              <w:rPr>
                <w:webHidden/>
                <w:sz w:val="24"/>
                <w:szCs w:val="24"/>
              </w:rPr>
              <w:tab/>
            </w:r>
            <w:r w:rsidR="00ED1B24" w:rsidRPr="00ED1B24">
              <w:rPr>
                <w:webHidden/>
                <w:sz w:val="24"/>
                <w:szCs w:val="24"/>
              </w:rPr>
              <w:fldChar w:fldCharType="begin"/>
            </w:r>
            <w:r w:rsidR="00ED1B24" w:rsidRPr="00ED1B24">
              <w:rPr>
                <w:webHidden/>
                <w:sz w:val="24"/>
                <w:szCs w:val="24"/>
              </w:rPr>
              <w:instrText xml:space="preserve"> PAGEREF _Toc526161196 \h </w:instrText>
            </w:r>
            <w:r w:rsidR="00ED1B24" w:rsidRPr="00ED1B24">
              <w:rPr>
                <w:webHidden/>
                <w:sz w:val="24"/>
                <w:szCs w:val="24"/>
              </w:rPr>
            </w:r>
            <w:r w:rsidR="00ED1B24" w:rsidRPr="00ED1B24">
              <w:rPr>
                <w:webHidden/>
                <w:sz w:val="24"/>
                <w:szCs w:val="24"/>
              </w:rPr>
              <w:fldChar w:fldCharType="separate"/>
            </w:r>
            <w:r w:rsidR="00640C2E">
              <w:rPr>
                <w:webHidden/>
                <w:sz w:val="24"/>
                <w:szCs w:val="24"/>
              </w:rPr>
              <w:t>2</w:t>
            </w:r>
            <w:r w:rsidR="00ED1B24" w:rsidRPr="00ED1B24">
              <w:rPr>
                <w:webHidden/>
                <w:sz w:val="24"/>
                <w:szCs w:val="24"/>
              </w:rPr>
              <w:fldChar w:fldCharType="end"/>
            </w:r>
          </w:hyperlink>
        </w:p>
        <w:p w:rsidR="00ED1B24" w:rsidRPr="00ED1B24" w:rsidRDefault="00A71076">
          <w:pPr>
            <w:pStyle w:val="TDC2"/>
            <w:rPr>
              <w:rFonts w:ascii="Palatino Linotype" w:eastAsiaTheme="minorEastAsia" w:hAnsi="Palatino Linotype"/>
              <w:noProof/>
              <w:sz w:val="24"/>
              <w:szCs w:val="24"/>
              <w:lang w:eastAsia="es-MX"/>
            </w:rPr>
          </w:pPr>
          <w:hyperlink w:anchor="_Toc526161197" w:history="1">
            <w:r w:rsidR="00ED1B24" w:rsidRPr="00ED1B24">
              <w:rPr>
                <w:rStyle w:val="Hipervnculo"/>
                <w:rFonts w:ascii="Palatino Linotype" w:hAnsi="Palatino Linotype"/>
                <w:b/>
                <w:noProof/>
                <w:sz w:val="24"/>
                <w:szCs w:val="24"/>
              </w:rPr>
              <w:t>III. Del Derecho de Acceso a la información pública y el deber de motivar.</w:t>
            </w:r>
            <w:r w:rsidR="00ED1B24" w:rsidRPr="00ED1B24">
              <w:rPr>
                <w:rFonts w:ascii="Palatino Linotype" w:hAnsi="Palatino Linotype"/>
                <w:noProof/>
                <w:webHidden/>
                <w:sz w:val="24"/>
                <w:szCs w:val="24"/>
              </w:rPr>
              <w:tab/>
            </w:r>
            <w:r w:rsidR="00ED1B24" w:rsidRPr="00ED1B24">
              <w:rPr>
                <w:rFonts w:ascii="Palatino Linotype" w:hAnsi="Palatino Linotype"/>
                <w:noProof/>
                <w:webHidden/>
                <w:sz w:val="24"/>
                <w:szCs w:val="24"/>
              </w:rPr>
              <w:fldChar w:fldCharType="begin"/>
            </w:r>
            <w:r w:rsidR="00ED1B24" w:rsidRPr="00ED1B24">
              <w:rPr>
                <w:rFonts w:ascii="Palatino Linotype" w:hAnsi="Palatino Linotype"/>
                <w:noProof/>
                <w:webHidden/>
                <w:sz w:val="24"/>
                <w:szCs w:val="24"/>
              </w:rPr>
              <w:instrText xml:space="preserve"> PAGEREF _Toc526161197 \h </w:instrText>
            </w:r>
            <w:r w:rsidR="00ED1B24" w:rsidRPr="00ED1B24">
              <w:rPr>
                <w:rFonts w:ascii="Palatino Linotype" w:hAnsi="Palatino Linotype"/>
                <w:noProof/>
                <w:webHidden/>
                <w:sz w:val="24"/>
                <w:szCs w:val="24"/>
              </w:rPr>
            </w:r>
            <w:r w:rsidR="00ED1B24" w:rsidRPr="00ED1B24">
              <w:rPr>
                <w:rFonts w:ascii="Palatino Linotype" w:hAnsi="Palatino Linotype"/>
                <w:noProof/>
                <w:webHidden/>
                <w:sz w:val="24"/>
                <w:szCs w:val="24"/>
              </w:rPr>
              <w:fldChar w:fldCharType="separate"/>
            </w:r>
            <w:r w:rsidR="00640C2E">
              <w:rPr>
                <w:rFonts w:ascii="Palatino Linotype" w:hAnsi="Palatino Linotype"/>
                <w:noProof/>
                <w:webHidden/>
                <w:sz w:val="24"/>
                <w:szCs w:val="24"/>
              </w:rPr>
              <w:t>6</w:t>
            </w:r>
            <w:r w:rsidR="00ED1B24" w:rsidRPr="00ED1B24">
              <w:rPr>
                <w:rFonts w:ascii="Palatino Linotype" w:hAnsi="Palatino Linotype"/>
                <w:noProof/>
                <w:webHidden/>
                <w:sz w:val="24"/>
                <w:szCs w:val="24"/>
              </w:rPr>
              <w:fldChar w:fldCharType="end"/>
            </w:r>
          </w:hyperlink>
        </w:p>
        <w:p w:rsidR="00ED1B24" w:rsidRPr="00ED1B24" w:rsidRDefault="00A71076">
          <w:pPr>
            <w:pStyle w:val="TDC1"/>
            <w:rPr>
              <w:rFonts w:eastAsiaTheme="minorEastAsia"/>
              <w:b w:val="0"/>
              <w:sz w:val="24"/>
              <w:szCs w:val="24"/>
              <w:lang w:eastAsia="es-MX"/>
            </w:rPr>
          </w:pPr>
          <w:hyperlink w:anchor="_Toc526161198" w:history="1">
            <w:r w:rsidR="00ED1B24" w:rsidRPr="00ED1B24">
              <w:rPr>
                <w:rStyle w:val="Hipervnculo"/>
                <w:rFonts w:eastAsia="Calibri"/>
                <w:sz w:val="24"/>
                <w:szCs w:val="24"/>
              </w:rPr>
              <w:t>IV. Del Pronunciamiento simple</w:t>
            </w:r>
            <w:r w:rsidR="00ED1B24" w:rsidRPr="00ED1B24">
              <w:rPr>
                <w:webHidden/>
                <w:sz w:val="24"/>
                <w:szCs w:val="24"/>
              </w:rPr>
              <w:tab/>
            </w:r>
            <w:r w:rsidR="00ED1B24" w:rsidRPr="00ED1B24">
              <w:rPr>
                <w:webHidden/>
                <w:sz w:val="24"/>
                <w:szCs w:val="24"/>
              </w:rPr>
              <w:fldChar w:fldCharType="begin"/>
            </w:r>
            <w:r w:rsidR="00ED1B24" w:rsidRPr="00ED1B24">
              <w:rPr>
                <w:webHidden/>
                <w:sz w:val="24"/>
                <w:szCs w:val="24"/>
              </w:rPr>
              <w:instrText xml:space="preserve"> PAGEREF _Toc526161198 \h </w:instrText>
            </w:r>
            <w:r w:rsidR="00ED1B24" w:rsidRPr="00ED1B24">
              <w:rPr>
                <w:webHidden/>
                <w:sz w:val="24"/>
                <w:szCs w:val="24"/>
              </w:rPr>
            </w:r>
            <w:r w:rsidR="00ED1B24" w:rsidRPr="00ED1B24">
              <w:rPr>
                <w:webHidden/>
                <w:sz w:val="24"/>
                <w:szCs w:val="24"/>
              </w:rPr>
              <w:fldChar w:fldCharType="separate"/>
            </w:r>
            <w:r w:rsidR="00640C2E">
              <w:rPr>
                <w:webHidden/>
                <w:sz w:val="24"/>
                <w:szCs w:val="24"/>
              </w:rPr>
              <w:t>11</w:t>
            </w:r>
            <w:r w:rsidR="00ED1B24" w:rsidRPr="00ED1B24">
              <w:rPr>
                <w:webHidden/>
                <w:sz w:val="24"/>
                <w:szCs w:val="24"/>
              </w:rPr>
              <w:fldChar w:fldCharType="end"/>
            </w:r>
          </w:hyperlink>
        </w:p>
        <w:p w:rsidR="00ED1B24" w:rsidRPr="00ED1B24" w:rsidRDefault="00A71076">
          <w:pPr>
            <w:pStyle w:val="TDC1"/>
            <w:rPr>
              <w:rFonts w:eastAsiaTheme="minorEastAsia"/>
              <w:b w:val="0"/>
              <w:sz w:val="24"/>
              <w:szCs w:val="24"/>
              <w:lang w:eastAsia="es-MX"/>
            </w:rPr>
          </w:pPr>
          <w:hyperlink w:anchor="_Toc526161199" w:history="1">
            <w:r w:rsidR="00ED1B24" w:rsidRPr="00ED1B24">
              <w:rPr>
                <w:rStyle w:val="Hipervnculo"/>
                <w:rFonts w:eastAsia="Calibri"/>
                <w:sz w:val="24"/>
                <w:szCs w:val="24"/>
              </w:rPr>
              <w:t>V. Conclusión.</w:t>
            </w:r>
            <w:r w:rsidR="00ED1B24" w:rsidRPr="00ED1B24">
              <w:rPr>
                <w:webHidden/>
                <w:sz w:val="24"/>
                <w:szCs w:val="24"/>
              </w:rPr>
              <w:tab/>
            </w:r>
            <w:r w:rsidR="00ED1B24" w:rsidRPr="00ED1B24">
              <w:rPr>
                <w:webHidden/>
                <w:sz w:val="24"/>
                <w:szCs w:val="24"/>
              </w:rPr>
              <w:fldChar w:fldCharType="begin"/>
            </w:r>
            <w:r w:rsidR="00ED1B24" w:rsidRPr="00ED1B24">
              <w:rPr>
                <w:webHidden/>
                <w:sz w:val="24"/>
                <w:szCs w:val="24"/>
              </w:rPr>
              <w:instrText xml:space="preserve"> PAGEREF _Toc526161199 \h </w:instrText>
            </w:r>
            <w:r w:rsidR="00ED1B24" w:rsidRPr="00ED1B24">
              <w:rPr>
                <w:webHidden/>
                <w:sz w:val="24"/>
                <w:szCs w:val="24"/>
              </w:rPr>
            </w:r>
            <w:r w:rsidR="00ED1B24" w:rsidRPr="00ED1B24">
              <w:rPr>
                <w:webHidden/>
                <w:sz w:val="24"/>
                <w:szCs w:val="24"/>
              </w:rPr>
              <w:fldChar w:fldCharType="separate"/>
            </w:r>
            <w:r w:rsidR="00640C2E">
              <w:rPr>
                <w:webHidden/>
                <w:sz w:val="24"/>
                <w:szCs w:val="24"/>
              </w:rPr>
              <w:t>18</w:t>
            </w:r>
            <w:r w:rsidR="00ED1B24" w:rsidRPr="00ED1B24">
              <w:rPr>
                <w:webHidden/>
                <w:sz w:val="24"/>
                <w:szCs w:val="24"/>
              </w:rPr>
              <w:fldChar w:fldCharType="end"/>
            </w:r>
          </w:hyperlink>
        </w:p>
        <w:p w:rsidR="00E6179D" w:rsidRPr="00ED1B24" w:rsidRDefault="00E6179D" w:rsidP="00B73B30">
          <w:pPr>
            <w:spacing w:line="360" w:lineRule="auto"/>
            <w:rPr>
              <w:rFonts w:ascii="Palatino Linotype" w:hAnsi="Palatino Linotype"/>
              <w:sz w:val="24"/>
              <w:szCs w:val="24"/>
            </w:rPr>
          </w:pPr>
          <w:r w:rsidRPr="00ED1B2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616119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02AE6">
        <w:rPr>
          <w:rFonts w:ascii="Palatino Linotype" w:eastAsia="Calibri" w:hAnsi="Palatino Linotype" w:cs="Arial"/>
          <w:sz w:val="24"/>
          <w:szCs w:val="24"/>
        </w:rPr>
        <w:t>Quinta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E317C2">
        <w:rPr>
          <w:rFonts w:ascii="Palatino Linotype" w:eastAsia="Calibri" w:hAnsi="Palatino Linotype" w:cs="Arial"/>
          <w:sz w:val="24"/>
          <w:szCs w:val="24"/>
        </w:rPr>
        <w:t>veintiséis</w:t>
      </w:r>
      <w:r w:rsidRPr="00427B79">
        <w:rPr>
          <w:rFonts w:ascii="Palatino Linotype" w:eastAsia="Calibri" w:hAnsi="Palatino Linotype" w:cs="Arial"/>
          <w:sz w:val="24"/>
          <w:szCs w:val="24"/>
        </w:rPr>
        <w:t xml:space="preserve"> (</w:t>
      </w:r>
      <w:r w:rsidR="00E317C2">
        <w:rPr>
          <w:rFonts w:ascii="Palatino Linotype" w:eastAsia="Calibri" w:hAnsi="Palatino Linotype" w:cs="Arial"/>
          <w:sz w:val="24"/>
          <w:szCs w:val="24"/>
        </w:rPr>
        <w:t>26</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E10CF1">
        <w:rPr>
          <w:rFonts w:ascii="Palatino Linotype" w:hAnsi="Palatino Linotype" w:cs="Arial"/>
          <w:b/>
        </w:rPr>
        <w:t xml:space="preserve"> </w:t>
      </w:r>
      <w:r w:rsidR="00A71076" w:rsidRPr="00A71076">
        <w:rPr>
          <w:rFonts w:ascii="Palatino Linotype" w:hAnsi="Palatino Linotype" w:cs="Arial"/>
          <w:b/>
          <w:bCs/>
          <w:highlight w:val="black"/>
        </w:rPr>
        <w:t>-----------------</w:t>
      </w:r>
      <w:r w:rsidR="00A71076">
        <w:rPr>
          <w:rFonts w:ascii="Palatino Linotype" w:hAnsi="Palatino Linotype" w:cs="Arial"/>
          <w:b/>
          <w:bCs/>
          <w:highlight w:val="black"/>
        </w:rPr>
        <w:t>---</w:t>
      </w:r>
      <w:bookmarkStart w:id="1" w:name="_GoBack"/>
      <w:bookmarkEnd w:id="1"/>
      <w:r w:rsidR="00A71076" w:rsidRPr="00A71076">
        <w:rPr>
          <w:rFonts w:ascii="Palatino Linotype" w:hAnsi="Palatino Linotype" w:cs="Arial"/>
          <w:b/>
          <w:bCs/>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E10CF1" w:rsidRPr="001901FE">
        <w:rPr>
          <w:rFonts w:ascii="Palatino Linotype" w:hAnsi="Palatino Linotype"/>
          <w:b/>
        </w:rPr>
        <w:t>Ayuntamiento de Chicoloapan</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E10CF1">
        <w:rPr>
          <w:rFonts w:ascii="Palatino Linotype" w:hAnsi="Palatino Linotype" w:cs="Arial"/>
          <w:b/>
          <w:bCs/>
          <w:sz w:val="23"/>
          <w:szCs w:val="23"/>
        </w:rPr>
        <w:t>842</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F05D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6161196"/>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E10CF1" w:rsidRPr="001901FE" w:rsidRDefault="00E6179D" w:rsidP="00E10CF1">
      <w:pPr>
        <w:spacing w:before="160"/>
        <w:ind w:left="709" w:right="709"/>
        <w:jc w:val="both"/>
        <w:rPr>
          <w:rFonts w:ascii="Palatino Linotype" w:hAnsi="Palatino Linotype" w:cs="Arial"/>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E10CF1">
        <w:rPr>
          <w:rFonts w:ascii="Palatino Linotype" w:hAnsi="Palatino Linotype"/>
          <w:b/>
        </w:rPr>
        <w:t xml:space="preserve"> el </w:t>
      </w:r>
      <w:r w:rsidR="00E10CF1" w:rsidRPr="001901FE">
        <w:rPr>
          <w:rFonts w:ascii="Palatino Linotype" w:hAnsi="Palatino Linotype"/>
          <w:b/>
        </w:rPr>
        <w:t>Ayuntamiento de Chicoloapan</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E10CF1" w:rsidRPr="001901FE">
        <w:rPr>
          <w:rFonts w:ascii="Palatino Linotype" w:hAnsi="Palatino Linotype" w:cs="Arial"/>
          <w:i/>
        </w:rPr>
        <w:t>“M. EN P.J. GUADALUPE DEL PILAR CASTELLANOS GUERRERO, Directora de la Unidad de Información y Transparencia del Ayuntamiento de Chicoloapan.</w:t>
      </w:r>
    </w:p>
    <w:p w:rsidR="00E10CF1" w:rsidRPr="001901FE" w:rsidRDefault="00E10CF1" w:rsidP="00E10CF1">
      <w:pPr>
        <w:spacing w:before="120" w:after="120"/>
        <w:ind w:left="709" w:right="709"/>
        <w:jc w:val="both"/>
        <w:rPr>
          <w:rFonts w:ascii="Palatino Linotype" w:hAnsi="Palatino Linotype"/>
        </w:rPr>
      </w:pPr>
      <w:r w:rsidRPr="001901FE">
        <w:rPr>
          <w:rFonts w:ascii="Palatino Linotype" w:hAnsi="Palatino Linotype" w:cs="Arial"/>
          <w:i/>
        </w:rPr>
        <w:t xml:space="preserve">Antes de ejercer mi DERECHO HUMANO a la Información Pública el cual está protegido por la Carta Magna, Tratados Internacionales y demás Convenios firmados </w:t>
      </w:r>
      <w:r w:rsidRPr="001901FE">
        <w:rPr>
          <w:rFonts w:ascii="Palatino Linotype" w:hAnsi="Palatino Linotype" w:cs="Arial"/>
          <w:i/>
        </w:rPr>
        <w:lastRenderedPageBreak/>
        <w:t xml:space="preserve">entre México y demás Instituciones relacionados al tema, es por ello, que he de hacerle notar Sra. Directora que deja mucho que desear respecto a su trabajo que desempeña por que perdió los estribos muy fácil conmigo (como recurrente), usted como SERVIDORA PÚBLICA debe ser en todo momento Institucional ya que esta ostentando un cargo público, YO LE SUGIERO TOMAR CURSOS DE ACTUALIZACIÓN, QUE ESTUDIE MÁS AL RESPECTO, dígale al Señor Presidente que los capaciten en vez de robarse el dinero de los contribuyentes y de los recursos que se descargan a nivel Federal y Estatal, por ejemplo, en diversas solicitudes hechas por su servidor y que en respuesta a ello quien signa es usted Sra. Directora y cuál es mi sorpresa que inclusive utiliza frases y palabras que utilizo yo, es una verdadera lástima que se rebaje al nivel de las personas comunes y corrientes, usted se ve mal utilizando palabras como “hilarante”, etc. Pero en fin, para poder entender que persona es la que está ocupando la Dirección de la Unidad de Transparencia solicito: PRIMERO: Cedula profesional emitida por la Institución y Autoridad responsable donde pueda identificarse el último grado de estudios de la servidora pública; SEGUNDO: Curriculum Vitae formal donde pueda valorarse cursos, talleres, actualizaciones, experiencia laboral y demás donde pueda apreciarse que es apta para ocupar un cargo de dirección, no olvide anexar el documento comprobable y validado donde se pueda comprobar dicha experiencia (evítese la pena como otros servidores públicos que ponen “trabaje en la paletería de Doña Clotilde en la esquina de la Avenida Allende”); TERCERO: Desde el nombramiento como Directora solicito absolutamente toda la nomina de esta al 29 de junio del año en curso; CUARTO: Solicito el nombramiento correspondiente; QUINTO: Solicito compruebe el horario laboral de esta ya sea con firma de lista, biométrico, tarjeta etc. a fin de corroborar que cumple con el horario establecido desde que tiene nombramiento como Directora hasta el 29 de junio del presente año; SEXTO: Solicito sus Pbrm´s, su POA, su manual de procedimientos y el reglamento de la Dirección a su cargo. PARA ROBUSTECER LO ANTERIOR y demostrarle Sra. Directora que aún le falta mucho por aprender acerca del Derecho a la Información Pública, me permito anexar un documento para que usted vea que al mejor cazador se le van las liebres. Que pase una bonita tarde.” </w:t>
      </w:r>
      <w:r w:rsidRPr="001901FE">
        <w:rPr>
          <w:rFonts w:ascii="Palatino Linotype" w:hAnsi="Palatino Linotype"/>
        </w:rPr>
        <w:t>(Sic)</w:t>
      </w:r>
    </w:p>
    <w:p w:rsidR="0036141D" w:rsidRPr="00FC1DBC" w:rsidRDefault="0036141D" w:rsidP="00E10CF1">
      <w:pPr>
        <w:spacing w:before="240" w:after="240" w:line="240" w:lineRule="auto"/>
        <w:ind w:left="567" w:right="567"/>
        <w:jc w:val="both"/>
        <w:rPr>
          <w:rFonts w:ascii="Palatino Linotype" w:hAnsi="Palatino Linotype"/>
        </w:rPr>
      </w:pPr>
    </w:p>
    <w:p w:rsidR="001F05DA" w:rsidRPr="003C19DC" w:rsidRDefault="001F05DA" w:rsidP="001F05DA">
      <w:pPr>
        <w:ind w:left="851" w:right="902"/>
        <w:jc w:val="both"/>
        <w:rPr>
          <w:rFonts w:ascii="Palatino Linotype" w:eastAsia="Times New Roman" w:hAnsi="Palatino Linotype" w:cs="Arial"/>
          <w:i/>
          <w:sz w:val="24"/>
          <w:szCs w:val="24"/>
          <w:lang w:eastAsia="es-ES"/>
        </w:rPr>
      </w:pPr>
    </w:p>
    <w:p w:rsidR="006F081D" w:rsidRDefault="006F081D" w:rsidP="006F081D">
      <w:pPr>
        <w:spacing w:before="240" w:line="240" w:lineRule="auto"/>
        <w:ind w:left="851"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 xml:space="preserve">l </w:t>
      </w:r>
      <w:r w:rsidR="00720D2F" w:rsidRPr="001901FE">
        <w:rPr>
          <w:rFonts w:ascii="Palatino Linotype" w:hAnsi="Palatino Linotype"/>
          <w:b/>
        </w:rPr>
        <w:t>Ayuntamiento de Chicoloapan</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AA39FC"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720D2F" w:rsidRPr="001901FE">
        <w:rPr>
          <w:rFonts w:ascii="Palatino Linotype" w:hAnsi="Palatino Linotype"/>
          <w:b/>
        </w:rPr>
        <w:t>Ayuntamiento de Chicoloapan</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r w:rsidR="00423C67">
        <w:rPr>
          <w:rFonts w:ascii="Palatino Linotype" w:hAnsi="Palatino Linotype" w:cs="Arial"/>
          <w:sz w:val="24"/>
          <w:lang w:eastAsia="es-MX"/>
        </w:rPr>
        <w:t xml:space="preserve"> </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“a)</w:t>
      </w:r>
      <w:r w:rsidRPr="008572C3">
        <w:rPr>
          <w:rFonts w:ascii="Palatino Linotype" w:hAnsi="Palatino Linotype"/>
          <w:sz w:val="24"/>
          <w:szCs w:val="24"/>
        </w:rPr>
        <w:tab/>
        <w:t>La cédula profesional de la Directora de la Unidad de Información y Transparencia Municipal a que hace referencia el número DA/JRH/17/08/2018/564 R.H.2016-2018/CHIC;</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b)</w:t>
      </w:r>
      <w:r w:rsidRPr="008572C3">
        <w:rPr>
          <w:rFonts w:ascii="Palatino Linotype" w:hAnsi="Palatino Linotype"/>
          <w:sz w:val="24"/>
          <w:szCs w:val="24"/>
        </w:rPr>
        <w:tab/>
        <w:t>Los documentos que sustenten la información asentada en la Ficha Curricular remitida en el Informe Justificado;</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c)</w:t>
      </w:r>
      <w:r w:rsidRPr="008572C3">
        <w:rPr>
          <w:rFonts w:ascii="Palatino Linotype" w:hAnsi="Palatino Linotype"/>
          <w:sz w:val="24"/>
          <w:szCs w:val="24"/>
        </w:rPr>
        <w:tab/>
        <w:t>Los recibos de nómina o Comprobantes Fiscales Digitales por Internet por concepto de nómina, de la Directora de la Unidad de Información y Transparencia Municipal, de la segunda quincena de enero a la segunda quincena de junio de 2018;</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lastRenderedPageBreak/>
        <w:t>d)</w:t>
      </w:r>
      <w:r w:rsidRPr="008572C3">
        <w:rPr>
          <w:rFonts w:ascii="Palatino Linotype" w:hAnsi="Palatino Linotype"/>
          <w:sz w:val="24"/>
          <w:szCs w:val="24"/>
        </w:rPr>
        <w:tab/>
        <w:t>El documento o documentos en los que conste la duración de la jornada de trabajo de la Directora de la Unidad de Información y Transparencia Municipal;</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e) Los formatos PbRM-01a, “Dimensión Administrativa del Gasto”; PbRM-01b, “Descripción del Programa Presupuestario”; PbRM-01c, “Metas de Actividad por Proyecto”; PbRM-01d “Ficha técnica de diseño de indicadores estratégicos o de gestión 2018”; PbRM-01e “Matriz de Indicadores para Resultados por Programa presupuestario y Dependencia General”; y d) Formato PbRM-02a, “Calendarización de Metas de Actividad por Proyecto” correspondiente a la Dirección de la Unidad de Información y Transparencia Municipal, para el ejercicio fiscal 2018;</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f)</w:t>
      </w:r>
      <w:r w:rsidRPr="008572C3">
        <w:rPr>
          <w:rFonts w:ascii="Palatino Linotype" w:hAnsi="Palatino Linotype"/>
          <w:sz w:val="24"/>
          <w:szCs w:val="24"/>
        </w:rPr>
        <w:tab/>
        <w:t>El Programa Operativo Anual (POA) correspondiente a la Dirección de la Unidad de Información y Transparencia Municipal para el ejercicio fiscal 2018;</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g) El Manual de Procedimientos y el Reglamento de la Dirección de la Unidad de Información y Transparencia Municipal vigentes al 29 de junio de 2018;</w:t>
      </w:r>
    </w:p>
    <w:p w:rsidR="008572C3" w:rsidRPr="008572C3"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Debiendo notificar al RECURRENTE el Acuerdo de Clasificación de la información que emita el Comité de Transparencia con motivo de la versión pública.</w:t>
      </w:r>
    </w:p>
    <w:p w:rsidR="00AA39FC" w:rsidRPr="00AA39FC" w:rsidRDefault="008572C3" w:rsidP="008572C3">
      <w:pPr>
        <w:pStyle w:val="Prrafodelista"/>
        <w:jc w:val="both"/>
        <w:rPr>
          <w:rFonts w:ascii="Palatino Linotype" w:hAnsi="Palatino Linotype"/>
          <w:sz w:val="24"/>
          <w:szCs w:val="24"/>
        </w:rPr>
      </w:pPr>
      <w:r w:rsidRPr="008572C3">
        <w:rPr>
          <w:rFonts w:ascii="Palatino Linotype" w:hAnsi="Palatino Linotype"/>
          <w:sz w:val="24"/>
          <w:szCs w:val="24"/>
        </w:rPr>
        <w:t>En el caso de que EL SUJETO OBLIGADO no posea o administre la información referida en el inciso b) y no haya generado, poseído o administrado la señalada en el inciso g), bastará con hacerlo de conocimiento del RECURRENTE.”</w:t>
      </w:r>
    </w:p>
    <w:p w:rsidR="00AA39FC" w:rsidRPr="00EB2D01" w:rsidRDefault="00AA39FC" w:rsidP="00AA39FC">
      <w:pPr>
        <w:pStyle w:val="Prrafodelista"/>
        <w:spacing w:before="120" w:after="120" w:line="360" w:lineRule="auto"/>
        <w:ind w:left="0" w:right="49"/>
        <w:jc w:val="both"/>
        <w:rPr>
          <w:rFonts w:ascii="Palatino Linotype" w:hAnsi="Palatino Linotype"/>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256514">
        <w:rPr>
          <w:rFonts w:ascii="Palatino Linotype" w:eastAsia="Times New Roman" w:hAnsi="Palatino Linotype" w:cs="Arial"/>
          <w:sz w:val="24"/>
        </w:rPr>
        <w:t xml:space="preserve"> </w:t>
      </w:r>
      <w:r w:rsidR="008572C3">
        <w:rPr>
          <w:rFonts w:ascii="Palatino Linotype" w:eastAsia="Times New Roman" w:hAnsi="Palatino Linotype" w:cs="Arial"/>
          <w:sz w:val="24"/>
        </w:rPr>
        <w:t>los incisos b) y g)</w:t>
      </w:r>
      <w:r w:rsidR="0041189B">
        <w:rPr>
          <w:rFonts w:ascii="Palatino Linotype" w:eastAsia="Times New Roman" w:hAnsi="Palatino Linotype" w:cs="Arial"/>
          <w:sz w:val="24"/>
        </w:rPr>
        <w:t>:</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256514" w:rsidRDefault="008572C3" w:rsidP="00E27554">
      <w:pPr>
        <w:pStyle w:val="Prrafodelista"/>
        <w:spacing w:before="240" w:after="240" w:line="360" w:lineRule="auto"/>
        <w:ind w:left="0" w:right="49"/>
        <w:jc w:val="both"/>
        <w:rPr>
          <w:rFonts w:ascii="Palatino Linotype" w:hAnsi="Palatino Linotype"/>
          <w:sz w:val="24"/>
          <w:szCs w:val="24"/>
        </w:rPr>
      </w:pPr>
      <w:r w:rsidRPr="008572C3">
        <w:rPr>
          <w:rFonts w:ascii="Palatino Linotype" w:hAnsi="Palatino Linotype"/>
          <w:sz w:val="24"/>
          <w:szCs w:val="24"/>
        </w:rPr>
        <w:lastRenderedPageBreak/>
        <w:t xml:space="preserve">En el caso de que </w:t>
      </w:r>
      <w:r w:rsidRPr="008572C3">
        <w:rPr>
          <w:rFonts w:ascii="Palatino Linotype" w:hAnsi="Palatino Linotype"/>
          <w:b/>
          <w:sz w:val="24"/>
          <w:szCs w:val="24"/>
        </w:rPr>
        <w:t>EL SUJETO OBLIGADO</w:t>
      </w:r>
      <w:r w:rsidRPr="008572C3">
        <w:rPr>
          <w:rFonts w:ascii="Palatino Linotype" w:hAnsi="Palatino Linotype"/>
          <w:sz w:val="24"/>
          <w:szCs w:val="24"/>
        </w:rPr>
        <w:t xml:space="preserve"> no posea o administre la información referida en el inciso b) y no haya generado, poseído o administrado la señalada en el inciso g), bastará con hacerlo de conocimiento del </w:t>
      </w:r>
      <w:r w:rsidRPr="008572C3">
        <w:rPr>
          <w:rFonts w:ascii="Palatino Linotype" w:hAnsi="Palatino Linotype"/>
          <w:b/>
          <w:sz w:val="24"/>
          <w:szCs w:val="24"/>
        </w:rPr>
        <w:t>RECURRENTE</w:t>
      </w:r>
      <w:r>
        <w:rPr>
          <w:rFonts w:ascii="Palatino Linotype" w:hAnsi="Palatino Linotype"/>
          <w:sz w:val="24"/>
          <w:szCs w:val="24"/>
        </w:rPr>
        <w:t>.</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616119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616119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640C2E">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616119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640C2E" w:rsidRDefault="00640C2E" w:rsidP="00640C2E">
      <w:pPr>
        <w:tabs>
          <w:tab w:val="center" w:pos="4419"/>
          <w:tab w:val="right" w:pos="8838"/>
        </w:tabs>
        <w:spacing w:after="0" w:line="0" w:lineRule="atLeast"/>
        <w:jc w:val="center"/>
        <w:rPr>
          <w:rFonts w:ascii="Palatino Linotype" w:eastAsia="Arial" w:hAnsi="Palatino Linotype" w:cs="Arial"/>
          <w:b/>
          <w:color w:val="000000" w:themeColor="text1"/>
          <w:sz w:val="24"/>
          <w:szCs w:val="24"/>
          <w:lang w:eastAsia="es-MX"/>
        </w:rPr>
      </w:pPr>
    </w:p>
    <w:p w:rsidR="003855C9" w:rsidRPr="00427B79" w:rsidRDefault="003855C9" w:rsidP="00640C2E">
      <w:pPr>
        <w:tabs>
          <w:tab w:val="center" w:pos="4419"/>
          <w:tab w:val="right" w:pos="8838"/>
        </w:tabs>
        <w:spacing w:after="0" w:line="0" w:lineRule="atLeast"/>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JOSÉ GUADALUPE LUNA HERNÁNDEZ</w:t>
      </w:r>
    </w:p>
    <w:p w:rsidR="003855C9" w:rsidRPr="00427B79" w:rsidRDefault="003855C9" w:rsidP="00640C2E">
      <w:pPr>
        <w:spacing w:after="0" w:line="0" w:lineRule="atLeast"/>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640C2E" w:rsidRDefault="00640C2E" w:rsidP="00640C2E">
      <w:pPr>
        <w:spacing w:after="0" w:line="0" w:lineRule="atLeast"/>
        <w:jc w:val="center"/>
        <w:rPr>
          <w:rFonts w:ascii="Palatino Linotype" w:hAnsi="Palatino Linotype"/>
          <w:b/>
          <w:color w:val="000000" w:themeColor="text1"/>
          <w:sz w:val="24"/>
          <w:szCs w:val="24"/>
        </w:rPr>
      </w:pPr>
      <w:r>
        <w:rPr>
          <w:rFonts w:ascii="Palatino Linotype" w:hAnsi="Palatino Linotype"/>
          <w:b/>
          <w:color w:val="000000" w:themeColor="text1"/>
          <w:sz w:val="24"/>
          <w:szCs w:val="24"/>
        </w:rPr>
        <w:t>(Rúbrica)</w:t>
      </w:r>
    </w:p>
    <w:p w:rsidR="00640C2E" w:rsidRDefault="00640C2E" w:rsidP="00640C2E">
      <w:pPr>
        <w:spacing w:after="0" w:line="0" w:lineRule="atLeast"/>
        <w:jc w:val="center"/>
        <w:rPr>
          <w:rFonts w:ascii="Palatino Linotype" w:hAnsi="Palatino Linotype"/>
          <w:color w:val="000000" w:themeColor="text1"/>
          <w:sz w:val="24"/>
          <w:szCs w:val="24"/>
        </w:rPr>
      </w:pPr>
    </w:p>
    <w:p w:rsidR="00797A31" w:rsidRPr="00640C2E" w:rsidRDefault="00A22908" w:rsidP="00640C2E">
      <w:pPr>
        <w:spacing w:after="0" w:line="0" w:lineRule="atLeast"/>
        <w:jc w:val="both"/>
        <w:rPr>
          <w:rFonts w:ascii="Palatino Linotype" w:hAnsi="Palatino Linotype"/>
          <w:b/>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640C2E"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B40" w:rsidRDefault="006F3B40" w:rsidP="00E82D3D">
      <w:pPr>
        <w:spacing w:after="0" w:line="240" w:lineRule="auto"/>
      </w:pPr>
      <w:r>
        <w:separator/>
      </w:r>
    </w:p>
  </w:endnote>
  <w:endnote w:type="continuationSeparator" w:id="0">
    <w:p w:rsidR="006F3B40" w:rsidRDefault="006F3B4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1076">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1076">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B40" w:rsidRDefault="006F3B40" w:rsidP="00E82D3D">
      <w:pPr>
        <w:spacing w:after="0" w:line="240" w:lineRule="auto"/>
      </w:pPr>
      <w:r>
        <w:separator/>
      </w:r>
    </w:p>
  </w:footnote>
  <w:footnote w:type="continuationSeparator" w:id="0">
    <w:p w:rsidR="006F3B40" w:rsidRDefault="006F3B40"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107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107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107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0C2E"/>
    <w:rsid w:val="00645585"/>
    <w:rsid w:val="006562FF"/>
    <w:rsid w:val="00673029"/>
    <w:rsid w:val="00676187"/>
    <w:rsid w:val="00680533"/>
    <w:rsid w:val="006864CA"/>
    <w:rsid w:val="006937EC"/>
    <w:rsid w:val="006951FC"/>
    <w:rsid w:val="006A0BDD"/>
    <w:rsid w:val="006B39ED"/>
    <w:rsid w:val="006C5E0D"/>
    <w:rsid w:val="006E22C9"/>
    <w:rsid w:val="006F081D"/>
    <w:rsid w:val="006F0A01"/>
    <w:rsid w:val="006F3B40"/>
    <w:rsid w:val="00715A51"/>
    <w:rsid w:val="00720D2F"/>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076"/>
    <w:rsid w:val="00A717F7"/>
    <w:rsid w:val="00A749B1"/>
    <w:rsid w:val="00A82E8C"/>
    <w:rsid w:val="00A84374"/>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D1B24"/>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0238-387E-4EEF-9B99-1FB403D4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3996</Words>
  <Characters>21981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2018-10-01T23:00:00Z</cp:lastPrinted>
  <dcterms:created xsi:type="dcterms:W3CDTF">2018-10-29T18:55:00Z</dcterms:created>
  <dcterms:modified xsi:type="dcterms:W3CDTF">2018-10-29T18:55:00Z</dcterms:modified>
</cp:coreProperties>
</file>